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1EDCE" w14:textId="5282AC2C" w:rsidR="003E06F1" w:rsidRDefault="00961AEB" w:rsidP="003E06F1">
      <w:pPr>
        <w:jc w:val="left"/>
        <w:rPr>
          <w:noProof/>
        </w:rPr>
      </w:pPr>
      <w:r>
        <w:rPr>
          <w:rFonts w:ascii="Arial" w:hAnsi="Arial" w:cs="Arial"/>
          <w:b/>
          <w:bCs/>
          <w:color w:val="00AE5F"/>
          <w:sz w:val="48"/>
          <w:szCs w:val="48"/>
        </w:rPr>
        <w:t>5pc Plastic Garden Hose Fitting Set</w:t>
      </w:r>
    </w:p>
    <w:p w14:paraId="2E3B2A4D" w14:textId="67EE1C76" w:rsidR="00783AAE" w:rsidRDefault="00783AAE" w:rsidP="003E06F1">
      <w:pPr>
        <w:jc w:val="left"/>
        <w:rPr>
          <w:noProof/>
        </w:rPr>
      </w:pPr>
    </w:p>
    <w:p w14:paraId="34C6D6E0" w14:textId="0C34ACAC" w:rsidR="00961AEB" w:rsidRDefault="00961AEB" w:rsidP="003E06F1">
      <w:pPr>
        <w:jc w:val="left"/>
        <w:rPr>
          <w:noProof/>
        </w:rPr>
      </w:pPr>
      <w:r>
        <w:rPr>
          <w:noProof/>
        </w:rPr>
        <w:drawing>
          <wp:inline distT="0" distB="0" distL="0" distR="0" wp14:anchorId="5BD0F728" wp14:editId="5CB36C4F">
            <wp:extent cx="5274310" cy="52317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3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249BA" w14:textId="77777777" w:rsidR="00961AEB" w:rsidRDefault="00961AEB" w:rsidP="003E06F1">
      <w:pPr>
        <w:jc w:val="left"/>
        <w:rPr>
          <w:rFonts w:hint="eastAsia"/>
          <w:noProof/>
        </w:rPr>
      </w:pPr>
    </w:p>
    <w:p w14:paraId="74F68404" w14:textId="77777777" w:rsidR="00783AAE" w:rsidRDefault="00783AAE" w:rsidP="003E06F1">
      <w:pPr>
        <w:jc w:val="left"/>
      </w:pPr>
    </w:p>
    <w:p w14:paraId="5C84AA43" w14:textId="77777777" w:rsidR="00961AEB" w:rsidRPr="00961AEB" w:rsidRDefault="00961AEB" w:rsidP="00961AEB">
      <w:pPr>
        <w:pStyle w:val="a5"/>
        <w:widowControl/>
        <w:numPr>
          <w:ilvl w:val="0"/>
          <w:numId w:val="1"/>
        </w:numPr>
        <w:ind w:firstLineChars="0"/>
        <w:jc w:val="center"/>
        <w:rPr>
          <w:rFonts w:ascii="Arial" w:eastAsia="宋体" w:hAnsi="Arial" w:cs="Arial"/>
          <w:color w:val="000000"/>
          <w:kern w:val="0"/>
          <w:sz w:val="36"/>
          <w:szCs w:val="36"/>
        </w:rPr>
      </w:pPr>
      <w:r w:rsidRPr="00961AEB">
        <w:rPr>
          <w:rFonts w:ascii="Arial Black" w:eastAsia="宋体" w:hAnsi="Arial Black" w:cs="Arial"/>
          <w:b/>
          <w:bCs/>
          <w:color w:val="000000"/>
          <w:kern w:val="0"/>
          <w:sz w:val="48"/>
          <w:szCs w:val="48"/>
        </w:rPr>
        <w:t>WEATHER AND SHATTER PROOF!!</w:t>
      </w:r>
    </w:p>
    <w:p w14:paraId="6884B52A" w14:textId="77777777" w:rsidR="00961AEB" w:rsidRPr="00961AEB" w:rsidRDefault="00961AEB" w:rsidP="00961AEB">
      <w:pPr>
        <w:pStyle w:val="a5"/>
        <w:widowControl/>
        <w:numPr>
          <w:ilvl w:val="0"/>
          <w:numId w:val="1"/>
        </w:numPr>
        <w:ind w:firstLineChars="0"/>
        <w:jc w:val="center"/>
        <w:rPr>
          <w:rFonts w:ascii="Arial" w:eastAsia="宋体" w:hAnsi="Arial" w:cs="Arial"/>
          <w:color w:val="000000"/>
          <w:kern w:val="0"/>
          <w:sz w:val="36"/>
          <w:szCs w:val="36"/>
        </w:rPr>
      </w:pPr>
    </w:p>
    <w:p w14:paraId="4626EA84" w14:textId="77777777" w:rsidR="00961AEB" w:rsidRPr="00961AEB" w:rsidRDefault="00961AEB" w:rsidP="00961AEB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Arial" w:eastAsia="宋体" w:hAnsi="Arial" w:cs="Arial"/>
          <w:color w:val="000000"/>
          <w:kern w:val="0"/>
          <w:sz w:val="36"/>
          <w:szCs w:val="36"/>
        </w:rPr>
      </w:pPr>
      <w:r w:rsidRPr="00961AEB">
        <w:rPr>
          <w:rFonts w:ascii="Arial" w:eastAsia="宋体" w:hAnsi="Arial" w:cs="Arial"/>
          <w:b/>
          <w:bCs/>
          <w:color w:val="333333"/>
          <w:kern w:val="0"/>
          <w:sz w:val="48"/>
          <w:szCs w:val="48"/>
          <w:shd w:val="clear" w:color="auto" w:fill="FFFFFF"/>
        </w:rPr>
        <w:t>Packaging includes:</w:t>
      </w:r>
      <w:r w:rsidRPr="00961AEB">
        <w:rPr>
          <w:rFonts w:ascii="Arial" w:eastAsia="宋体" w:hAnsi="Arial" w:cs="Arial"/>
          <w:b/>
          <w:bCs/>
          <w:color w:val="333333"/>
          <w:kern w:val="0"/>
          <w:sz w:val="48"/>
          <w:szCs w:val="48"/>
          <w:shd w:val="clear" w:color="auto" w:fill="FFFFFF"/>
        </w:rPr>
        <w:br/>
        <w:t>1 x 1/2" Hose Connector</w:t>
      </w:r>
      <w:r w:rsidRPr="00961AEB">
        <w:rPr>
          <w:rFonts w:ascii="Arial" w:eastAsia="宋体" w:hAnsi="Arial" w:cs="Arial"/>
          <w:b/>
          <w:bCs/>
          <w:color w:val="333333"/>
          <w:kern w:val="0"/>
          <w:sz w:val="48"/>
          <w:szCs w:val="48"/>
          <w:shd w:val="clear" w:color="auto" w:fill="FFFFFF"/>
        </w:rPr>
        <w:br/>
      </w:r>
      <w:r w:rsidRPr="00961AEB">
        <w:rPr>
          <w:rFonts w:ascii="Arial" w:eastAsia="宋体" w:hAnsi="Arial" w:cs="Arial"/>
          <w:b/>
          <w:bCs/>
          <w:color w:val="333333"/>
          <w:kern w:val="0"/>
          <w:sz w:val="48"/>
          <w:szCs w:val="48"/>
          <w:shd w:val="clear" w:color="auto" w:fill="FFFFFF"/>
        </w:rPr>
        <w:lastRenderedPageBreak/>
        <w:t>1 x 1/2" Hose Connector with stop</w:t>
      </w:r>
      <w:r w:rsidRPr="00961AEB">
        <w:rPr>
          <w:rFonts w:ascii="Arial" w:eastAsia="宋体" w:hAnsi="Arial" w:cs="Arial"/>
          <w:b/>
          <w:bCs/>
          <w:color w:val="333333"/>
          <w:kern w:val="0"/>
          <w:sz w:val="48"/>
          <w:szCs w:val="48"/>
        </w:rPr>
        <w:br/>
      </w:r>
      <w:r w:rsidRPr="00961AEB">
        <w:rPr>
          <w:rFonts w:ascii="Arial" w:eastAsia="宋体" w:hAnsi="Arial" w:cs="Arial"/>
          <w:b/>
          <w:bCs/>
          <w:color w:val="333333"/>
          <w:kern w:val="0"/>
          <w:sz w:val="48"/>
          <w:szCs w:val="48"/>
          <w:shd w:val="clear" w:color="auto" w:fill="FFFFFF"/>
        </w:rPr>
        <w:t>1 x 1/2" &amp; 3/4" Thread 2 in 1 Tap Female Adapter</w:t>
      </w:r>
      <w:r w:rsidRPr="00961AEB">
        <w:rPr>
          <w:rFonts w:ascii="Arial" w:eastAsia="宋体" w:hAnsi="Arial" w:cs="Arial"/>
          <w:b/>
          <w:bCs/>
          <w:color w:val="333333"/>
          <w:kern w:val="0"/>
          <w:sz w:val="48"/>
          <w:szCs w:val="48"/>
        </w:rPr>
        <w:br/>
      </w:r>
      <w:r w:rsidRPr="00961AEB">
        <w:rPr>
          <w:rFonts w:ascii="Arial" w:eastAsia="宋体" w:hAnsi="Arial" w:cs="Arial"/>
          <w:b/>
          <w:bCs/>
          <w:color w:val="333333"/>
          <w:kern w:val="0"/>
          <w:sz w:val="48"/>
          <w:szCs w:val="48"/>
          <w:shd w:val="clear" w:color="auto" w:fill="FFFFFF"/>
        </w:rPr>
        <w:t>1 x 1/2" Repair/Mender Connector</w:t>
      </w:r>
    </w:p>
    <w:p w14:paraId="5DFFB71F" w14:textId="77777777" w:rsidR="00961AEB" w:rsidRPr="00961AEB" w:rsidRDefault="00961AEB" w:rsidP="00961AEB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Arial" w:eastAsia="宋体" w:hAnsi="Arial" w:cs="Arial"/>
          <w:color w:val="000000"/>
          <w:kern w:val="0"/>
          <w:sz w:val="36"/>
          <w:szCs w:val="36"/>
        </w:rPr>
      </w:pPr>
      <w:r w:rsidRPr="00961AEB">
        <w:rPr>
          <w:rFonts w:ascii="Arial" w:eastAsia="宋体" w:hAnsi="Arial" w:cs="Arial"/>
          <w:b/>
          <w:bCs/>
          <w:color w:val="333333"/>
          <w:kern w:val="0"/>
          <w:sz w:val="48"/>
          <w:szCs w:val="48"/>
          <w:shd w:val="clear" w:color="auto" w:fill="FFFFFF"/>
        </w:rPr>
        <w:t>1 x Double quick Hose Connector</w:t>
      </w:r>
    </w:p>
    <w:p w14:paraId="2A9E14FA" w14:textId="74CFA1F2" w:rsidR="00DF5EE5" w:rsidRPr="00DF5EE5" w:rsidRDefault="00DF5EE5" w:rsidP="00DF5EE5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</w:pPr>
      <w:r w:rsidRPr="00DF5EE5">
        <w:rPr>
          <w:rFonts w:ascii="Arial" w:eastAsia="宋体" w:hAnsi="Arial" w:cs="Arial"/>
          <w:b/>
          <w:bCs/>
          <w:color w:val="00AE5F"/>
          <w:kern w:val="0"/>
          <w:sz w:val="48"/>
          <w:szCs w:val="48"/>
        </w:rPr>
        <w:t> </w:t>
      </w:r>
    </w:p>
    <w:p w14:paraId="29BB092A" w14:textId="62D4E8F8" w:rsidR="007A6C55" w:rsidRPr="00D95F6F" w:rsidRDefault="007A6C55" w:rsidP="007A6C55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</w:pPr>
      <w:r>
        <w:rPr>
          <w:rFonts w:ascii="Arial" w:eastAsia="宋体" w:hAnsi="Arial" w:cs="Arial" w:hint="eastAsia"/>
          <w:b/>
          <w:bCs/>
          <w:color w:val="111111"/>
          <w:kern w:val="0"/>
          <w:sz w:val="36"/>
          <w:szCs w:val="36"/>
        </w:rPr>
        <w:t>Pa</w:t>
      </w:r>
      <w:r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>rt number:</w:t>
      </w:r>
      <w:r w:rsidRPr="007A6C55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 xml:space="preserve"> </w:t>
      </w:r>
      <w:r w:rsidR="00961AEB" w:rsidRPr="00961AEB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>LMS505004</w:t>
      </w:r>
    </w:p>
    <w:p w14:paraId="415DC1B3" w14:textId="2AC1B6F4" w:rsidR="007A6C55" w:rsidRPr="007A6C55" w:rsidRDefault="007A6C55" w:rsidP="007A6C55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eastAsia="宋体" w:hAnsi="Arial" w:cs="Arial"/>
          <w:color w:val="111111"/>
          <w:kern w:val="0"/>
          <w:sz w:val="36"/>
          <w:szCs w:val="36"/>
        </w:rPr>
      </w:pPr>
      <w:r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>Barcode number:</w:t>
      </w:r>
      <w:r>
        <w:rPr>
          <w:rFonts w:ascii="Arial" w:eastAsia="宋体" w:hAnsi="Arial" w:cs="Arial"/>
          <w:color w:val="111111"/>
          <w:kern w:val="0"/>
          <w:sz w:val="36"/>
          <w:szCs w:val="36"/>
        </w:rPr>
        <w:t>8400800041</w:t>
      </w:r>
      <w:r w:rsidR="00D95F6F">
        <w:rPr>
          <w:rFonts w:ascii="Arial" w:eastAsia="宋体" w:hAnsi="Arial" w:cs="Arial"/>
          <w:color w:val="111111"/>
          <w:kern w:val="0"/>
          <w:sz w:val="36"/>
          <w:szCs w:val="36"/>
        </w:rPr>
        <w:t>1</w:t>
      </w:r>
      <w:r w:rsidR="00961AEB">
        <w:rPr>
          <w:rFonts w:ascii="Arial" w:eastAsia="宋体" w:hAnsi="Arial" w:cs="Arial"/>
          <w:color w:val="111111"/>
          <w:kern w:val="0"/>
          <w:sz w:val="36"/>
          <w:szCs w:val="36"/>
        </w:rPr>
        <w:t>28</w:t>
      </w:r>
    </w:p>
    <w:p w14:paraId="086C1742" w14:textId="77777777" w:rsidR="007A6C55" w:rsidRPr="007A6C55" w:rsidRDefault="007A6C55" w:rsidP="007A6C55"/>
    <w:sectPr w:rsidR="007A6C55" w:rsidRPr="007A6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47465"/>
    <w:multiLevelType w:val="multilevel"/>
    <w:tmpl w:val="2E5A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B1"/>
    <w:rsid w:val="0026598B"/>
    <w:rsid w:val="002D1FBF"/>
    <w:rsid w:val="003E06F1"/>
    <w:rsid w:val="004166B1"/>
    <w:rsid w:val="00783AAE"/>
    <w:rsid w:val="007A6C55"/>
    <w:rsid w:val="008C2A64"/>
    <w:rsid w:val="00961AEB"/>
    <w:rsid w:val="0099520C"/>
    <w:rsid w:val="00D95F6F"/>
    <w:rsid w:val="00D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6D31D"/>
  <w15:chartTrackingRefBased/>
  <w15:docId w15:val="{912A66BA-1CC9-42BE-82EA-11D9CA0F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C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C55"/>
    <w:rPr>
      <w:b/>
      <w:bCs/>
      <w:kern w:val="44"/>
      <w:sz w:val="44"/>
      <w:szCs w:val="44"/>
    </w:rPr>
  </w:style>
  <w:style w:type="character" w:customStyle="1" w:styleId="a-list-item">
    <w:name w:val="a-list-item"/>
    <w:basedOn w:val="a0"/>
    <w:rsid w:val="007A6C55"/>
  </w:style>
  <w:style w:type="paragraph" w:styleId="a3">
    <w:name w:val="Normal (Web)"/>
    <w:basedOn w:val="a"/>
    <w:uiPriority w:val="99"/>
    <w:semiHidden/>
    <w:unhideWhenUsed/>
    <w:rsid w:val="00D95F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95F6F"/>
    <w:rPr>
      <w:b/>
      <w:bCs/>
    </w:rPr>
  </w:style>
  <w:style w:type="paragraph" w:styleId="a5">
    <w:name w:val="List Paragraph"/>
    <w:basedOn w:val="a"/>
    <w:uiPriority w:val="34"/>
    <w:qFormat/>
    <w:rsid w:val="00DF5E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13</cp:revision>
  <dcterms:created xsi:type="dcterms:W3CDTF">2021-11-04T12:10:00Z</dcterms:created>
  <dcterms:modified xsi:type="dcterms:W3CDTF">2021-11-08T12:38:00Z</dcterms:modified>
</cp:coreProperties>
</file>